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-389864</wp:posOffset>
            </wp:positionH>
            <wp:positionV relativeFrom="paragraph">
              <wp:posOffset>-514320</wp:posOffset>
            </wp:positionV>
            <wp:extent cx="3048000" cy="834853"/>
            <wp:effectExtent b="0" l="0" r="0" t="0"/>
            <wp:wrapNone/>
            <wp:docPr id="21" name="image4.png"/>
            <a:graphic>
              <a:graphicData uri="http://schemas.openxmlformats.org/drawingml/2006/picture">
                <pic:pic>
                  <pic:nvPicPr>
                    <pic:cNvPr id="0" name="image4.png"/>
                    <pic:cNvPicPr preferRelativeResize="0"/>
                  </pic:nvPicPr>
                  <pic:blipFill>
                    <a:blip r:embed="rId7"/>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p>
    <w:p w:rsidR="00000000" w:rsidDel="00000000" w:rsidP="00000000" w:rsidRDefault="00000000" w:rsidRPr="00000000" w14:paraId="00000004">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473076</wp:posOffset>
                </wp:positionH>
                <wp:positionV relativeFrom="paragraph">
                  <wp:posOffset>36198</wp:posOffset>
                </wp:positionV>
                <wp:extent cx="4619625" cy="725563"/>
                <wp:effectExtent b="0" l="0" r="0" t="0"/>
                <wp:wrapSquare wrapText="bothSides" distB="45720" distT="45720" distL="114300" distR="114300"/>
                <wp:docPr id="19"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473076</wp:posOffset>
                </wp:positionH>
                <wp:positionV relativeFrom="paragraph">
                  <wp:posOffset>36198</wp:posOffset>
                </wp:positionV>
                <wp:extent cx="4619625" cy="725563"/>
                <wp:effectExtent b="0" l="0" r="0" t="0"/>
                <wp:wrapSquare wrapText="bothSides" distB="45720" distT="45720" distL="114300" distR="114300"/>
                <wp:docPr id="19"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4619625" cy="725563"/>
                        </a:xfrm>
                        <a:prstGeom prst="rect"/>
                        <a:ln/>
                      </pic:spPr>
                    </pic:pic>
                  </a:graphicData>
                </a:graphic>
              </wp:anchor>
            </w:drawing>
          </mc:Fallback>
        </mc:AlternateContent>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282576</wp:posOffset>
                </wp:positionH>
                <wp:positionV relativeFrom="paragraph">
                  <wp:posOffset>36198</wp:posOffset>
                </wp:positionV>
                <wp:extent cx="4876800" cy="1135380"/>
                <wp:effectExtent b="0" l="0" r="0" t="0"/>
                <wp:wrapSquare wrapText="bothSides" distB="45720" distT="45720" distL="114300" distR="114300"/>
                <wp:docPr id="18"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282576</wp:posOffset>
                </wp:positionH>
                <wp:positionV relativeFrom="paragraph">
                  <wp:posOffset>36198</wp:posOffset>
                </wp:positionV>
                <wp:extent cx="4876800" cy="1135380"/>
                <wp:effectExtent b="0" l="0" r="0" t="0"/>
                <wp:wrapSquare wrapText="bothSides" distB="45720" distT="45720" distL="114300" distR="114300"/>
                <wp:docPr id="18"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876800" cy="1135380"/>
                        </a:xfrm>
                        <a:prstGeom prst="rect"/>
                        <a:ln/>
                      </pic:spPr>
                    </pic:pic>
                  </a:graphicData>
                </a:graphic>
              </wp:anchor>
            </w:drawing>
          </mc:Fallback>
        </mc:AlternateContent>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22"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color w:val="1d1d1b"/>
        </w:rPr>
      </w:pPr>
      <w:r w:rsidDel="00000000" w:rsidR="00000000" w:rsidRPr="00000000">
        <w:rPr>
          <w:rtl w:val="0"/>
        </w:rPr>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p>
    <w:p w:rsidR="00000000" w:rsidDel="00000000" w:rsidP="00000000" w:rsidRDefault="00000000" w:rsidRPr="00000000" w14:paraId="0000000C">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0D">
      <w:pPr>
        <w:tabs>
          <w:tab w:val="left" w:leader="none" w:pos="6264"/>
        </w:tabs>
        <w:rPr>
          <w:color w:val="1d1d1b"/>
        </w:rPr>
      </w:pPr>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4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0F">
            <w:pPr>
              <w:rPr/>
            </w:pPr>
            <w:bookmarkStart w:colFirst="0" w:colLast="0" w:name="_heading=h.i75kyfqxdmih" w:id="0"/>
            <w:bookmarkEnd w:id="0"/>
            <w:r w:rsidDel="00000000" w:rsidR="00000000" w:rsidRPr="00000000">
              <w:rPr>
                <w:b w:val="1"/>
                <w:rtl w:val="0"/>
              </w:rPr>
              <w:t xml:space="preserve">GENERAL INFORMATION</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1">
            <w:pPr>
              <w:rPr/>
            </w:pPr>
            <w:r w:rsidDel="00000000" w:rsidR="00000000" w:rsidRPr="00000000">
              <w:rPr>
                <w:b w:val="1"/>
                <w:rtl w:val="0"/>
              </w:rPr>
              <w:t xml:space="preserve">Module</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2">
            <w:pPr>
              <w:rPr/>
            </w:pPr>
            <w:r w:rsidDel="00000000" w:rsidR="00000000" w:rsidRPr="00000000">
              <w:rPr>
                <w:rtl w:val="0"/>
              </w:rPr>
              <w:t xml:space="preserve">Module 8: Workshop: co-design and evaluate learning scenarios for upper primary and lower secondary  informatics teaching and assessment, based on the THINKER framework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3">
            <w:pPr>
              <w:rPr/>
            </w:pPr>
            <w:r w:rsidDel="00000000" w:rsidR="00000000" w:rsidRPr="00000000">
              <w:rPr>
                <w:b w:val="1"/>
                <w:rtl w:val="0"/>
              </w:rPr>
              <w:t xml:space="preserve">Unit</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rtl w:val="0"/>
              </w:rPr>
              <w:t xml:space="preserve">Unit 8.2: Evaluating the impact of informatics</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b w:val="1"/>
                <w:rtl w:val="0"/>
              </w:rPr>
              <w:t xml:space="preserve">Target Group</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rtl w:val="0"/>
              </w:rPr>
              <w:t xml:space="preserve">Upper Primary and Lower Secondary Education Teachers/Trainers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b w:val="1"/>
                <w:rtl w:val="0"/>
              </w:rPr>
              <w:t xml:space="preserve">Duration</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rtl w:val="0"/>
              </w:rPr>
              <w:t xml:space="preserve">90 minutes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b w:val="1"/>
                <w:rtl w:val="0"/>
              </w:rPr>
              <w:t xml:space="preserve">Prerequisites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rtl w:val="0"/>
              </w:rPr>
              <w:t xml:space="preserve">Basic understanding of lesson planning</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rPr/>
      </w:pPr>
      <w:r w:rsidDel="00000000" w:rsidR="00000000" w:rsidRPr="00000000">
        <w:rPr>
          <w:rtl w:val="0"/>
        </w:rPr>
      </w:r>
    </w:p>
    <w:tbl>
      <w:tblPr>
        <w:tblStyle w:val="Table2"/>
        <w:tblW w:w="9075.0" w:type="dxa"/>
        <w:jc w:val="left"/>
        <w:tblLayout w:type="fixed"/>
        <w:tblLook w:val="04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E">
            <w:pPr>
              <w:rPr/>
            </w:pPr>
            <w:r w:rsidDel="00000000" w:rsidR="00000000" w:rsidRPr="00000000">
              <w:rPr>
                <w:b w:val="1"/>
                <w:rtl w:val="0"/>
              </w:rPr>
              <w:t xml:space="preserve">LEARNING OUTCOMES (slide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0">
            <w:pPr>
              <w:rPr/>
            </w:pPr>
            <w:bookmarkStart w:colFirst="0" w:colLast="0" w:name="_heading=h.3wd53y6ykqo" w:id="1"/>
            <w:bookmarkEnd w:id="1"/>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1">
            <w:pPr>
              <w:rPr/>
            </w:pPr>
            <w:r w:rsidDel="00000000" w:rsidR="00000000" w:rsidRPr="00000000">
              <w:rPr>
                <w:rtl w:val="0"/>
              </w:rPr>
              <w:t xml:space="preserve">Employ peer review protocols to evaluate learning scenarios.</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2">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r w:rsidDel="00000000" w:rsidR="00000000" w:rsidRPr="00000000">
              <w:rPr>
                <w:rtl w:val="0"/>
              </w:rPr>
              <w:t xml:space="preserve">Exploit calibrated rubrics to assess alignment with Authentic Learning and inclusivity.</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rtl w:val="0"/>
              </w:rPr>
              <w:t xml:space="preserve">Facilitate reflective discussions to improve team-based evaluations.</w:t>
            </w:r>
          </w:p>
        </w:tc>
      </w:tr>
    </w:tbl>
    <w:p w:rsidR="00000000" w:rsidDel="00000000" w:rsidP="00000000" w:rsidRDefault="00000000" w:rsidRPr="00000000" w14:paraId="00000026">
      <w:pPr>
        <w:rPr/>
      </w:pPr>
      <w:r w:rsidDel="00000000" w:rsidR="00000000" w:rsidRPr="00000000">
        <w:rPr>
          <w:rtl w:val="0"/>
        </w:rPr>
      </w:r>
    </w:p>
    <w:tbl>
      <w:tblPr>
        <w:tblStyle w:val="Table3"/>
        <w:tblW w:w="9117.0" w:type="dxa"/>
        <w:jc w:val="left"/>
        <w:tblLayout w:type="fixed"/>
        <w:tblLook w:val="04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4"/>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7">
            <w:pPr>
              <w:rPr/>
            </w:pPr>
            <w:bookmarkStart w:colFirst="0" w:colLast="0" w:name="_heading=h.j70yl7ge78a7" w:id="2"/>
            <w:bookmarkEnd w:id="2"/>
            <w:r w:rsidDel="00000000" w:rsidR="00000000" w:rsidRPr="00000000">
              <w:rPr>
                <w:b w:val="1"/>
                <w:rtl w:val="0"/>
              </w:rPr>
              <w:t xml:space="preserve">TEACHING METHODS (select all that apply)</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B">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C">
            <w:pPr>
              <w:rPr/>
            </w:pPr>
            <w:r w:rsidDel="00000000" w:rsidR="00000000" w:rsidRPr="00000000">
              <w:rPr>
                <w:rtl w:val="0"/>
              </w:rPr>
              <w:t xml:space="preserve">Learning by doing</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D">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E">
            <w:pPr>
              <w:rPr/>
            </w:pPr>
            <w:r w:rsidDel="00000000" w:rsidR="00000000" w:rsidRPr="00000000">
              <w:rPr>
                <w:rtl w:val="0"/>
              </w:rPr>
              <w:t xml:space="preserve">Peer learning</w:t>
            </w:r>
          </w:p>
        </w:tc>
        <w:tc>
          <w:tcPr>
            <w:vAlign w:val="center"/>
          </w:tcPr>
          <w:p w:rsidR="00000000" w:rsidDel="00000000" w:rsidP="00000000" w:rsidRDefault="00000000" w:rsidRPr="00000000" w14:paraId="0000002F">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0">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1">
            <w:pPr>
              <w:rPr/>
            </w:pPr>
            <w:r w:rsidDel="00000000" w:rsidR="00000000" w:rsidRPr="00000000">
              <w:rPr>
                <w:rtl w:val="0"/>
              </w:rPr>
              <w:t xml:space="preserve">Project-based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2">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3">
            <w:pPr>
              <w:rPr/>
            </w:pPr>
            <w:r w:rsidDel="00000000" w:rsidR="00000000" w:rsidRPr="00000000">
              <w:rPr>
                <w:rtl w:val="0"/>
              </w:rPr>
              <w:t xml:space="preserve">Hands-on learning</w:t>
            </w:r>
          </w:p>
        </w:tc>
        <w:tc>
          <w:tcPr>
            <w:vAlign w:val="center"/>
          </w:tcPr>
          <w:p w:rsidR="00000000" w:rsidDel="00000000" w:rsidP="00000000" w:rsidRDefault="00000000" w:rsidRPr="00000000" w14:paraId="00000034">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5">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6">
            <w:pPr>
              <w:rPr/>
            </w:pPr>
            <w:r w:rsidDel="00000000" w:rsidR="00000000" w:rsidRPr="00000000">
              <w:rPr>
                <w:rtl w:val="0"/>
              </w:rPr>
              <w:t xml:space="preserve">Active learning strategies</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7">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8">
            <w:pPr>
              <w:rPr/>
            </w:pPr>
            <w:r w:rsidDel="00000000" w:rsidR="00000000" w:rsidRPr="00000000">
              <w:rPr>
                <w:rtl w:val="0"/>
              </w:rPr>
              <w:t xml:space="preserve">Collaborative learning</w:t>
            </w:r>
          </w:p>
        </w:tc>
        <w:tc>
          <w:tcPr>
            <w:vAlign w:val="center"/>
          </w:tcPr>
          <w:p w:rsidR="00000000" w:rsidDel="00000000" w:rsidP="00000000" w:rsidRDefault="00000000" w:rsidRPr="00000000" w14:paraId="00000039">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A">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B">
            <w:pPr>
              <w:rPr/>
            </w:pPr>
            <w:r w:rsidDel="00000000" w:rsidR="00000000" w:rsidRPr="00000000">
              <w:rPr>
                <w:rtl w:val="0"/>
              </w:rPr>
              <w:t xml:space="preserve">Blended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C">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D">
            <w:pPr>
              <w:rPr/>
            </w:pPr>
            <w:r w:rsidDel="00000000" w:rsidR="00000000" w:rsidRPr="00000000">
              <w:rPr>
                <w:rtl w:val="0"/>
              </w:rPr>
              <w:t xml:space="preserve">Reflective discussion</w:t>
            </w:r>
          </w:p>
        </w:tc>
        <w:tc>
          <w:tcPr>
            <w:vAlign w:val="center"/>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rPr/>
      </w:pPr>
      <w:r w:rsidDel="00000000" w:rsidR="00000000" w:rsidRPr="00000000">
        <w:rPr>
          <w:rtl w:val="0"/>
        </w:rPr>
      </w:r>
    </w:p>
    <w:tbl>
      <w:tblPr>
        <w:tblStyle w:val="Table4"/>
        <w:tblW w:w="9027.0" w:type="dxa"/>
        <w:jc w:val="left"/>
        <w:tblLayout w:type="fixed"/>
        <w:tblLook w:val="04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0">
            <w:pPr>
              <w:rPr/>
            </w:pPr>
            <w:r w:rsidDel="00000000" w:rsidR="00000000" w:rsidRPr="00000000">
              <w:rPr>
                <w:b w:val="1"/>
                <w:rtl w:val="0"/>
              </w:rPr>
              <w:t xml:space="preserve">LEARNING MATERIAL</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2">
            <w:pPr>
              <w:rPr/>
            </w:pPr>
            <w:r w:rsidDel="00000000" w:rsidR="00000000" w:rsidRPr="00000000">
              <w:rPr>
                <w:b w:val="1"/>
                <w:rtl w:val="0"/>
              </w:rPr>
              <w:t xml:space="preserve">Required material</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3">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b w:val="1"/>
                <w:rtl w:val="0"/>
              </w:rPr>
              <w:t xml:space="preserve">Additional resources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5">
            <w:pPr>
              <w:rPr/>
            </w:pPr>
            <w:hyperlink r:id="rId10">
              <w:r w:rsidDel="00000000" w:rsidR="00000000" w:rsidRPr="00000000">
                <w:rPr>
                  <w:color w:val="0563c1"/>
                  <w:u w:val="single"/>
                  <w:rtl w:val="0"/>
                </w:rPr>
                <w:t xml:space="preserve">https://www.youtube.com/watch?v=S4fUCw-CoO4</w:t>
              </w:r>
            </w:hyperlink>
            <w:r w:rsidDel="00000000" w:rsidR="00000000" w:rsidRPr="00000000">
              <w:rPr>
                <w:rtl w:val="0"/>
              </w:rPr>
              <w:t xml:space="preserve"> , The Critical Friends Protocol</w:t>
            </w:r>
          </w:p>
          <w:p w:rsidR="00000000" w:rsidDel="00000000" w:rsidP="00000000" w:rsidRDefault="00000000" w:rsidRPr="00000000" w14:paraId="00000046">
            <w:pPr>
              <w:rPr/>
            </w:pP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tbl>
      <w:tblPr>
        <w:tblStyle w:val="Table5"/>
        <w:tblW w:w="9027.0" w:type="dxa"/>
        <w:jc w:val="left"/>
        <w:tblLayout w:type="fixed"/>
        <w:tblLook w:val="04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8">
            <w:pPr>
              <w:rPr/>
            </w:pPr>
            <w:bookmarkStart w:colFirst="0" w:colLast="0" w:name="_heading=h.53ydndfx4rfc" w:id="3"/>
            <w:bookmarkEnd w:id="3"/>
            <w:r w:rsidDel="00000000" w:rsidR="00000000" w:rsidRPr="00000000">
              <w:rPr>
                <w:b w:val="1"/>
                <w:rtl w:val="0"/>
              </w:rPr>
              <w:t xml:space="preserve">UNIT CONTENT (slide 5)</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A">
            <w:pPr>
              <w:rPr/>
            </w:pPr>
            <w:r w:rsidDel="00000000" w:rsidR="00000000" w:rsidRPr="00000000">
              <w:rPr>
                <w:b w:val="1"/>
                <w:rtl w:val="0"/>
              </w:rPr>
              <w:t xml:space="preserve">Introduction</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B">
            <w:pPr>
              <w:rPr/>
            </w:pPr>
            <w:r w:rsidDel="00000000" w:rsidR="00000000" w:rsidRPr="00000000">
              <w:rPr>
                <w:rtl w:val="0"/>
              </w:rPr>
              <w:t xml:space="preserve">This unit trains helps teachers gain knowledge about the Critical Friends Protocol (CFP) and the Calibrated Peer Review (CPR). The unit deepens into these methods, unveiling their mechanisms and their applications. This knowledge enables teachers to discern between the respective protocols, understanding their similarities and differences. In parallel, teachers will be aware of the challenges that might pop up when implementing these methods. Moreover, teachers will be able to apply these methods to evaluate their own learning scenarios, separately or combined. </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C">
            <w:pPr>
              <w:rPr/>
            </w:pPr>
            <w:r w:rsidDel="00000000" w:rsidR="00000000" w:rsidRPr="00000000">
              <w:rPr>
                <w:b w:val="1"/>
                <w:rtl w:val="0"/>
              </w:rPr>
              <w:t xml:space="preserve">Activities</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spacing w:after="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Activity 1: Exploring Peer Review Protocols (Slides 6–8)</w:t>
            </w:r>
          </w:p>
          <w:p w:rsidR="00000000" w:rsidDel="00000000" w:rsidP="00000000" w:rsidRDefault="00000000" w:rsidRPr="00000000" w14:paraId="0000004F">
            <w:pPr>
              <w:spacing w:after="280" w:before="28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Purpose:</w:t>
            </w:r>
            <w:r w:rsidDel="00000000" w:rsidR="00000000" w:rsidRPr="00000000">
              <w:rPr>
                <w:rFonts w:ascii="Calibri" w:cs="Calibri" w:eastAsia="Calibri" w:hAnsi="Calibri"/>
                <w:color w:val="000000"/>
                <w:rtl w:val="0"/>
              </w:rPr>
              <w:t xml:space="preserve"> Understand peer review and how rotating feedback enhances lesson evaluation.</w:t>
            </w:r>
          </w:p>
          <w:p w:rsidR="00000000" w:rsidDel="00000000" w:rsidP="00000000" w:rsidRDefault="00000000" w:rsidRPr="00000000" w14:paraId="00000050">
            <w:pPr>
              <w:spacing w:after="280" w:before="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Steps:</w:t>
            </w:r>
          </w:p>
          <w:p w:rsidR="00000000" w:rsidDel="00000000" w:rsidP="00000000" w:rsidRDefault="00000000" w:rsidRPr="00000000" w14:paraId="0000005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purpose and structure of peer review (4 min)</w:t>
            </w:r>
          </w:p>
          <w:p w:rsidR="00000000" w:rsidDel="00000000" w:rsidP="00000000" w:rsidRDefault="00000000" w:rsidRPr="00000000" w14:paraId="0000005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why rotating feedback is essential for authentic and inclusive lessons (4 min)</w:t>
            </w:r>
          </w:p>
          <w:p w:rsidR="00000000" w:rsidDel="00000000" w:rsidP="00000000" w:rsidRDefault="00000000" w:rsidRPr="00000000" w14:paraId="0000005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key benefits of peer review protocols (4 min)</w:t>
            </w:r>
          </w:p>
          <w:p w:rsidR="00000000" w:rsidDel="00000000" w:rsidP="00000000" w:rsidRDefault="00000000" w:rsidRPr="00000000" w14:paraId="00000054">
            <w:pPr>
              <w:rPr>
                <w:b w:val="1"/>
                <w:color w:val="000000"/>
              </w:rPr>
            </w:pPr>
            <w:r w:rsidDel="00000000" w:rsidR="00000000" w:rsidRPr="00000000">
              <w:rPr>
                <w:b w:val="1"/>
                <w:color w:val="000000"/>
                <w:rtl w:val="0"/>
              </w:rPr>
              <w:t xml:space="preserve">Activity 2: Presenting the Critical Friends Protocol (slides 9-12)</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Watch the video (6 min)</w:t>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the three roles of CFP (slide 9) (4 min)</w:t>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through step-by-step process (slide 10) (5 min)</w:t>
            </w:r>
          </w:p>
          <w:p w:rsidR="00000000" w:rsidDel="00000000" w:rsidP="00000000" w:rsidRDefault="00000000" w:rsidRPr="00000000" w14:paraId="0000005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Benefits and Mechanisms of CFP (slide 11) (5 minutes)</w:t>
            </w:r>
          </w:p>
          <w:p w:rsidR="00000000" w:rsidDel="00000000" w:rsidP="00000000" w:rsidRDefault="00000000" w:rsidRPr="00000000" w14:paraId="0000005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 the activity using the scenario: “Algorithms on Social Media” (25 min) </w:t>
            </w:r>
          </w:p>
          <w:p w:rsidR="00000000" w:rsidDel="00000000" w:rsidP="00000000" w:rsidRDefault="00000000" w:rsidRPr="00000000" w14:paraId="0000005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Activity Instructions – Ask teachers to: </w:t>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groups of 3. Each person will take on a role. Decide who will be the first presenter. That person will summarise the ‘Algorithms on Social Media’ scenario and ask: How authentic and inclusive is this lesson?”</w:t>
            </w:r>
          </w:p>
          <w:p w:rsidR="00000000" w:rsidDel="00000000" w:rsidP="00000000" w:rsidRDefault="00000000" w:rsidRPr="00000000" w14:paraId="0000005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Critical Friends, will give constructive feedback. Start with what they appreciate—their your warm feedback. Then gently suggest areas to improve—their cool feedback.</w:t>
            </w:r>
          </w:p>
          <w:p w:rsidR="00000000" w:rsidDel="00000000" w:rsidP="00000000" w:rsidRDefault="00000000" w:rsidRPr="00000000" w14:paraId="0000005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presenter does not respond—just listens.</w:t>
            </w:r>
          </w:p>
          <w:p w:rsidR="00000000" w:rsidDel="00000000" w:rsidP="00000000" w:rsidRDefault="00000000" w:rsidRPr="00000000" w14:paraId="0000005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After the activity, lead a short reflection:</w:t>
            </w:r>
          </w:p>
          <w:p w:rsidR="00000000" w:rsidDel="00000000" w:rsidP="00000000" w:rsidRDefault="00000000" w:rsidRPr="00000000" w14:paraId="0000005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did they learn from this process?”</w:t>
            </w:r>
          </w:p>
          <w:p w:rsidR="00000000" w:rsidDel="00000000" w:rsidP="00000000" w:rsidRDefault="00000000" w:rsidRPr="00000000" w14:paraId="0000006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can this help them when designing their own scenarios?”</w:t>
            </w:r>
          </w:p>
          <w:p w:rsidR="00000000" w:rsidDel="00000000" w:rsidP="00000000" w:rsidRDefault="00000000" w:rsidRPr="00000000" w14:paraId="00000061">
            <w:pPr>
              <w:rPr>
                <w:b w:val="1"/>
                <w:color w:val="000000"/>
              </w:rPr>
            </w:pPr>
            <w:r w:rsidDel="00000000" w:rsidR="00000000" w:rsidRPr="00000000">
              <w:rPr>
                <w:b w:val="1"/>
                <w:color w:val="000000"/>
                <w:rtl w:val="0"/>
              </w:rPr>
              <w:t xml:space="preserve">Activity 3: Presenting Calibrated Peer Review (slides 14-18)</w:t>
            </w:r>
          </w:p>
          <w:p w:rsidR="00000000" w:rsidDel="00000000" w:rsidP="00000000" w:rsidRDefault="00000000" w:rsidRPr="00000000" w14:paraId="00000062">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Present theoretical basis and benefits (4 min)</w:t>
            </w:r>
          </w:p>
          <w:p w:rsidR="00000000" w:rsidDel="00000000" w:rsidP="00000000" w:rsidRDefault="00000000" w:rsidRPr="00000000" w14:paraId="00000063">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Benefits (2 min)</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Run Activity 2 using the document: </w:t>
            </w:r>
            <w:r w:rsidDel="00000000" w:rsidR="00000000" w:rsidRPr="00000000">
              <w:rPr>
                <w:i w:val="1"/>
                <w:color w:val="000000"/>
                <w:rtl w:val="0"/>
              </w:rPr>
              <w:t xml:space="preserve">Mod 8_Unit8.2_Handouts</w:t>
            </w:r>
            <w:r w:rsidDel="00000000" w:rsidR="00000000" w:rsidRPr="00000000">
              <w:rPr>
                <w:color w:val="000000"/>
                <w:rtl w:val="0"/>
              </w:rPr>
              <w:t xml:space="preserve"> (30 min)</w:t>
            </w:r>
          </w:p>
          <w:p w:rsidR="00000000" w:rsidDel="00000000" w:rsidP="00000000" w:rsidRDefault="00000000" w:rsidRPr="00000000" w14:paraId="0000006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Activity Instructions -  Ask teachers to: </w:t>
            </w:r>
          </w:p>
          <w:p w:rsidR="00000000" w:rsidDel="00000000" w:rsidP="00000000" w:rsidRDefault="00000000" w:rsidRPr="00000000" w14:paraId="0000006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 short learning scenario for their students based on the THINKER methodology using Handout 1. </w:t>
            </w:r>
          </w:p>
          <w:p w:rsidR="00000000" w:rsidDel="00000000" w:rsidP="00000000" w:rsidRDefault="00000000" w:rsidRPr="00000000" w14:paraId="0000006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exchange their scenario with the person sitting next to them.</w:t>
            </w:r>
          </w:p>
          <w:p w:rsidR="00000000" w:rsidDel="00000000" w:rsidP="00000000" w:rsidRDefault="00000000" w:rsidRPr="00000000" w14:paraId="0000006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Handout 2 to evaluate the scenario of their peer.</w:t>
            </w:r>
          </w:p>
          <w:p w:rsidR="00000000" w:rsidDel="00000000" w:rsidP="00000000" w:rsidRDefault="00000000" w:rsidRPr="00000000" w14:paraId="0000006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Finally have a plenary discussion to discuss: </w:t>
            </w:r>
          </w:p>
          <w:p w:rsidR="00000000" w:rsidDel="00000000" w:rsidP="00000000" w:rsidRDefault="00000000" w:rsidRPr="00000000" w14:paraId="0000006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did they learn from the feedback?</w:t>
            </w:r>
          </w:p>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can CPR help improve lesson design and collaboration?</w:t>
            </w:r>
          </w:p>
          <w:p w:rsidR="00000000" w:rsidDel="00000000" w:rsidP="00000000" w:rsidRDefault="00000000" w:rsidRPr="00000000" w14:paraId="0000006D">
            <w:pPr>
              <w:rPr>
                <w:color w:val="000000"/>
              </w:rPr>
            </w:pPr>
            <w:r w:rsidDel="00000000" w:rsidR="00000000" w:rsidRPr="00000000">
              <w:rPr>
                <w:rtl w:val="0"/>
              </w:rPr>
            </w:r>
          </w:p>
          <w:p w:rsidR="00000000" w:rsidDel="00000000" w:rsidP="00000000" w:rsidRDefault="00000000" w:rsidRPr="00000000" w14:paraId="0000006E">
            <w:pPr>
              <w:rPr>
                <w:b w:val="1"/>
                <w:color w:val="000000"/>
              </w:rPr>
            </w:pPr>
            <w:r w:rsidDel="00000000" w:rsidR="00000000" w:rsidRPr="00000000">
              <w:rPr>
                <w:b w:val="1"/>
                <w:color w:val="000000"/>
                <w:rtl w:val="0"/>
              </w:rPr>
              <w:t xml:space="preserve">Activity 4: Comparing CFP to CPR (slides 16-18)</w:t>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Review similarities and differences of the two methods (slide 16-17) (6 min)</w:t>
            </w:r>
          </w:p>
          <w:p w:rsidR="00000000" w:rsidDel="00000000" w:rsidP="00000000" w:rsidRDefault="00000000" w:rsidRPr="00000000" w14:paraId="00000070">
            <w:pPr>
              <w:numPr>
                <w:ilvl w:val="0"/>
                <w:numId w:val="1"/>
              </w:numPr>
              <w:ind w:left="720" w:hanging="360"/>
              <w:rPr>
                <w:b w:val="1"/>
                <w:color w:val="000000"/>
              </w:rPr>
            </w:pPr>
            <w:r w:rsidDel="00000000" w:rsidR="00000000" w:rsidRPr="00000000">
              <w:rPr>
                <w:color w:val="000000"/>
                <w:rtl w:val="0"/>
              </w:rPr>
              <w:t xml:space="preserve">Discuss </w:t>
            </w:r>
            <w:r w:rsidDel="00000000" w:rsidR="00000000" w:rsidRPr="00000000">
              <w:rPr>
                <w:b w:val="1"/>
                <w:color w:val="000000"/>
                <w:rtl w:val="0"/>
              </w:rPr>
              <w:t xml:space="preserve">implementation challenges (slide 18) (2 min)</w:t>
            </w:r>
          </w:p>
          <w:p w:rsidR="00000000" w:rsidDel="00000000" w:rsidP="00000000" w:rsidRDefault="00000000" w:rsidRPr="00000000" w14:paraId="00000071">
            <w:pPr>
              <w:ind w:left="720" w:firstLine="0"/>
              <w:rPr>
                <w:b w:val="1"/>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Activity 5: Reflection and Conclusion (slides 19-20)</w:t>
            </w:r>
          </w:p>
          <w:p w:rsidR="00000000" w:rsidDel="00000000" w:rsidP="00000000" w:rsidRDefault="00000000" w:rsidRPr="00000000" w14:paraId="00000073">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Recapitulation (slide 19) (4 min)</w:t>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Assign the homework (slide 20) (2 min)</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5">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6">
            <w:pPr>
              <w:rPr/>
            </w:pPr>
            <w:r w:rsidDel="00000000" w:rsidR="00000000" w:rsidRPr="00000000">
              <w:rPr>
                <w:rtl w:val="0"/>
              </w:rPr>
            </w:r>
          </w:p>
        </w:tc>
      </w:tr>
    </w:tbl>
    <w:p w:rsidR="00000000" w:rsidDel="00000000" w:rsidP="00000000" w:rsidRDefault="00000000" w:rsidRPr="00000000" w14:paraId="00000077">
      <w:pPr>
        <w:rPr/>
      </w:pPr>
      <w:r w:rsidDel="00000000" w:rsidR="00000000" w:rsidRPr="00000000">
        <w:rPr>
          <w:rtl w:val="0"/>
        </w:rPr>
      </w:r>
    </w:p>
    <w:tbl>
      <w:tblPr>
        <w:tblStyle w:val="Table6"/>
        <w:tblW w:w="9022.0" w:type="dxa"/>
        <w:jc w:val="left"/>
        <w:tblInd w:w="-5.0" w:type="dxa"/>
        <w:tblLayout w:type="fixed"/>
        <w:tblLook w:val="04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78">
            <w:pPr>
              <w:rPr/>
            </w:pPr>
            <w:r w:rsidDel="00000000" w:rsidR="00000000" w:rsidRPr="00000000">
              <w:rPr>
                <w:b w:val="1"/>
                <w:rtl w:val="0"/>
              </w:rPr>
              <w:t xml:space="preserve">KEY TAKEAWAYS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A">
            <w:pPr>
              <w:rPr/>
            </w:pPr>
            <w:bookmarkStart w:colFirst="0" w:colLast="0" w:name="_heading=h.7azh0zeui5yt" w:id="4"/>
            <w:bookmarkEnd w:id="4"/>
            <w:r w:rsidDel="00000000" w:rsidR="00000000" w:rsidRPr="00000000">
              <w:rPr>
                <w:b w:val="1"/>
                <w:rtl w:val="0"/>
              </w:rPr>
              <w:t xml:space="preserve">Reflection and Conclusion</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B">
            <w:pPr>
              <w:spacing w:line="256" w:lineRule="auto"/>
              <w:rPr/>
            </w:pPr>
            <w:r w:rsidDel="00000000" w:rsidR="00000000" w:rsidRPr="00000000">
              <w:rPr>
                <w:rtl w:val="0"/>
              </w:rPr>
              <w:t xml:space="preserve">Summarize the key points:</w:t>
            </w:r>
          </w:p>
          <w:p w:rsidR="00000000" w:rsidDel="00000000" w:rsidP="00000000" w:rsidRDefault="00000000" w:rsidRPr="00000000" w14:paraId="0000007C">
            <w:pPr>
              <w:spacing w:line="256" w:lineRule="auto"/>
              <w:rPr/>
            </w:pPr>
            <w:r w:rsidDel="00000000" w:rsidR="00000000" w:rsidRPr="00000000">
              <w:rPr>
                <w:rtl w:val="0"/>
              </w:rPr>
              <w:t xml:space="preserve">Let’s take a moment to reflect. Both CFP and CPR support you in creating more meaningful and inclusive lessons. They’re practical tools that promote collaboration and professional growth. What are your key takeaways from today? How might you integrate these methods into your own work?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D">
            <w:pPr>
              <w:rPr/>
            </w:pPr>
            <w:r w:rsidDel="00000000" w:rsidR="00000000" w:rsidRPr="00000000">
              <w:rPr>
                <w:b w:val="1"/>
                <w:rtl w:val="0"/>
              </w:rPr>
              <w:t xml:space="preserve">Homework/ Additional Tasks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E">
            <w:pPr>
              <w:rPr/>
            </w:pPr>
            <w:r w:rsidDel="00000000" w:rsidR="00000000" w:rsidRPr="00000000">
              <w:rPr>
                <w:rtl w:val="0"/>
              </w:rPr>
              <w:t xml:space="preserve">Give the below instruction to the teachers: </w:t>
            </w:r>
          </w:p>
          <w:p w:rsidR="00000000" w:rsidDel="00000000" w:rsidP="00000000" w:rsidRDefault="00000000" w:rsidRPr="00000000" w14:paraId="0000007F">
            <w:pPr>
              <w:numPr>
                <w:ilvl w:val="0"/>
                <w:numId w:val="6"/>
              </w:numPr>
              <w:ind w:left="720" w:hanging="360"/>
              <w:rPr/>
            </w:pPr>
            <w:r w:rsidDel="00000000" w:rsidR="00000000" w:rsidRPr="00000000">
              <w:rPr>
                <w:rtl w:val="0"/>
              </w:rPr>
              <w:t xml:space="preserve">Based on your </w:t>
            </w:r>
            <w:r w:rsidDel="00000000" w:rsidR="00000000" w:rsidRPr="00000000">
              <w:rPr>
                <w:b w:val="1"/>
                <w:rtl w:val="0"/>
              </w:rPr>
              <w:t xml:space="preserve">next topic in informatics</w:t>
            </w:r>
            <w:r w:rsidDel="00000000" w:rsidR="00000000" w:rsidRPr="00000000">
              <w:rPr>
                <w:rtl w:val="0"/>
              </w:rPr>
              <w:t xml:space="preserve">, design a </w:t>
            </w:r>
            <w:r w:rsidDel="00000000" w:rsidR="00000000" w:rsidRPr="00000000">
              <w:rPr>
                <w:b w:val="1"/>
                <w:rtl w:val="0"/>
              </w:rPr>
              <w:t xml:space="preserve">short learning scenario</w:t>
            </w:r>
            <w:r w:rsidDel="00000000" w:rsidR="00000000" w:rsidRPr="00000000">
              <w:rPr>
                <w:rtl w:val="0"/>
              </w:rPr>
              <w:t xml:space="preserve"> using the THINKER framework (max 1 page).</w:t>
            </w:r>
          </w:p>
          <w:p w:rsidR="00000000" w:rsidDel="00000000" w:rsidP="00000000" w:rsidRDefault="00000000" w:rsidRPr="00000000" w14:paraId="00000080">
            <w:pPr>
              <w:numPr>
                <w:ilvl w:val="0"/>
                <w:numId w:val="6"/>
              </w:numPr>
              <w:ind w:left="720" w:hanging="360"/>
              <w:rPr/>
            </w:pPr>
            <w:r w:rsidDel="00000000" w:rsidR="00000000" w:rsidRPr="00000000">
              <w:rPr>
                <w:rtl w:val="0"/>
              </w:rPr>
              <w:t xml:space="preserve">Decide whether to use:</w:t>
            </w:r>
          </w:p>
          <w:p w:rsidR="00000000" w:rsidDel="00000000" w:rsidP="00000000" w:rsidRDefault="00000000" w:rsidRPr="00000000" w14:paraId="00000081">
            <w:pPr>
              <w:numPr>
                <w:ilvl w:val="1"/>
                <w:numId w:val="7"/>
              </w:numPr>
              <w:ind w:left="1440" w:hanging="360"/>
              <w:rPr/>
            </w:pPr>
            <w:r w:rsidDel="00000000" w:rsidR="00000000" w:rsidRPr="00000000">
              <w:rPr>
                <w:b w:val="1"/>
                <w:rtl w:val="0"/>
              </w:rPr>
              <w:t xml:space="preserve">Critical Friends Protocol (CFP)</w:t>
            </w:r>
            <w:r w:rsidDel="00000000" w:rsidR="00000000" w:rsidRPr="00000000">
              <w:rPr>
                <w:rtl w:val="0"/>
              </w:rPr>
              <w:t xml:space="preserve"> – for feedback on your </w:t>
            </w:r>
            <w:r w:rsidDel="00000000" w:rsidR="00000000" w:rsidRPr="00000000">
              <w:rPr>
                <w:b w:val="1"/>
                <w:rtl w:val="0"/>
              </w:rPr>
              <w:t xml:space="preserve">teaching strategy, inclusivity, and authenticity</w:t>
            </w:r>
            <w:r w:rsidDel="00000000" w:rsidR="00000000" w:rsidRPr="00000000">
              <w:rPr>
                <w:rtl w:val="0"/>
              </w:rPr>
            </w:r>
          </w:p>
          <w:p w:rsidR="00000000" w:rsidDel="00000000" w:rsidP="00000000" w:rsidRDefault="00000000" w:rsidRPr="00000000" w14:paraId="00000082">
            <w:pPr>
              <w:numPr>
                <w:ilvl w:val="1"/>
                <w:numId w:val="7"/>
              </w:numPr>
              <w:ind w:left="1440" w:hanging="360"/>
              <w:rPr/>
            </w:pPr>
            <w:r w:rsidDel="00000000" w:rsidR="00000000" w:rsidRPr="00000000">
              <w:rPr>
                <w:b w:val="1"/>
                <w:rtl w:val="0"/>
              </w:rPr>
              <w:t xml:space="preserve">Calibrated Peer Review (CPR)</w:t>
            </w:r>
            <w:r w:rsidDel="00000000" w:rsidR="00000000" w:rsidRPr="00000000">
              <w:rPr>
                <w:rtl w:val="0"/>
              </w:rPr>
              <w:t xml:space="preserve"> – for feedback on your </w:t>
            </w:r>
            <w:r w:rsidDel="00000000" w:rsidR="00000000" w:rsidRPr="00000000">
              <w:rPr>
                <w:b w:val="1"/>
                <w:rtl w:val="0"/>
              </w:rPr>
              <w:t xml:space="preserve">scenario as a learning product</w:t>
            </w:r>
            <w:r w:rsidDel="00000000" w:rsidR="00000000" w:rsidRPr="00000000">
              <w:rPr>
                <w:rtl w:val="0"/>
              </w:rPr>
              <w:t xml:space="preserve">, using a structured rubric</w:t>
            </w:r>
          </w:p>
          <w:p w:rsidR="00000000" w:rsidDel="00000000" w:rsidP="00000000" w:rsidRDefault="00000000" w:rsidRPr="00000000" w14:paraId="00000083">
            <w:pPr>
              <w:numPr>
                <w:ilvl w:val="0"/>
                <w:numId w:val="7"/>
              </w:numPr>
              <w:ind w:left="720" w:hanging="360"/>
              <w:rPr/>
            </w:pPr>
            <w:r w:rsidDel="00000000" w:rsidR="00000000" w:rsidRPr="00000000">
              <w:rPr>
                <w:b w:val="1"/>
                <w:rtl w:val="0"/>
              </w:rPr>
              <w:t xml:space="preserve">Prepare a</w:t>
            </w:r>
            <w:r w:rsidDel="00000000" w:rsidR="00000000" w:rsidRPr="00000000">
              <w:rPr>
                <w:rtl w:val="0"/>
              </w:rPr>
              <w:t xml:space="preserve"> brief </w:t>
            </w:r>
            <w:r w:rsidDel="00000000" w:rsidR="00000000" w:rsidRPr="00000000">
              <w:rPr>
                <w:b w:val="1"/>
                <w:rtl w:val="0"/>
              </w:rPr>
              <w:t xml:space="preserve">justification (100 words)</w:t>
            </w:r>
            <w:r w:rsidDel="00000000" w:rsidR="00000000" w:rsidRPr="00000000">
              <w:rPr>
                <w:rtl w:val="0"/>
              </w:rPr>
              <w:t xml:space="preserve"> explaining:</w:t>
            </w:r>
          </w:p>
          <w:p w:rsidR="00000000" w:rsidDel="00000000" w:rsidP="00000000" w:rsidRDefault="00000000" w:rsidRPr="00000000" w14:paraId="00000084">
            <w:pPr>
              <w:numPr>
                <w:ilvl w:val="1"/>
                <w:numId w:val="7"/>
              </w:numPr>
              <w:ind w:left="1440" w:hanging="360"/>
              <w:rPr/>
            </w:pPr>
            <w:r w:rsidDel="00000000" w:rsidR="00000000" w:rsidRPr="00000000">
              <w:rPr>
                <w:rtl w:val="0"/>
              </w:rPr>
              <w:t xml:space="preserve">Why you chose CFP or CPR</w:t>
            </w:r>
          </w:p>
          <w:p w:rsidR="00000000" w:rsidDel="00000000" w:rsidP="00000000" w:rsidRDefault="00000000" w:rsidRPr="00000000" w14:paraId="00000085">
            <w:pPr>
              <w:numPr>
                <w:ilvl w:val="1"/>
                <w:numId w:val="7"/>
              </w:numPr>
              <w:ind w:left="1440" w:hanging="360"/>
              <w:rPr/>
            </w:pPr>
            <w:r w:rsidDel="00000000" w:rsidR="00000000" w:rsidRPr="00000000">
              <w:rPr>
                <w:rtl w:val="0"/>
              </w:rPr>
              <w:t xml:space="preserve">What kind of feedback you're hoping to receive</w:t>
            </w:r>
          </w:p>
        </w:tc>
      </w:tr>
    </w:tbl>
    <w:p w:rsidR="00000000" w:rsidDel="00000000" w:rsidP="00000000" w:rsidRDefault="00000000" w:rsidRPr="00000000" w14:paraId="00000086">
      <w:pPr>
        <w:rPr/>
      </w:pPr>
      <w:r w:rsidDel="00000000" w:rsidR="00000000" w:rsidRPr="00000000">
        <w:rPr>
          <w:rtl w:val="0"/>
        </w:rPr>
      </w:r>
    </w:p>
    <w:tbl>
      <w:tblPr>
        <w:tblStyle w:val="Table7"/>
        <w:tblW w:w="9072.0" w:type="dxa"/>
        <w:jc w:val="left"/>
        <w:tblLayout w:type="fixed"/>
        <w:tblLook w:val="0400"/>
      </w:tblPr>
      <w:tblGrid>
        <w:gridCol w:w="9027"/>
        <w:gridCol w:w="45"/>
        <w:tblGridChange w:id="0">
          <w:tblGrid>
            <w:gridCol w:w="9027"/>
            <w:gridCol w:w="45"/>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87">
            <w:pPr>
              <w:rPr/>
            </w:pPr>
            <w:r w:rsidDel="00000000" w:rsidR="00000000" w:rsidRPr="00000000">
              <w:rPr>
                <w:b w:val="1"/>
                <w:rtl w:val="0"/>
              </w:rPr>
              <w:t xml:space="preserve">REFERENCES (slide 20)</w:t>
            </w:r>
            <w:r w:rsidDel="00000000" w:rsidR="00000000" w:rsidRPr="00000000">
              <w:rPr>
                <w:rtl w:val="0"/>
              </w:rPr>
            </w:r>
          </w:p>
        </w:tc>
      </w:tr>
      <w:tr>
        <w:trPr>
          <w:cantSplit w:val="0"/>
          <w:trHeight w:val="434" w:hRule="atLeast"/>
          <w:tblHeader w:val="0"/>
        </w:trPr>
        <w:tc>
          <w:tcPr>
            <w:gridSpan w:val="2"/>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8">
            <w:pPr>
              <w:spacing w:after="280" w:line="240" w:lineRule="auto"/>
              <w:rPr/>
            </w:pPr>
            <w:r w:rsidDel="00000000" w:rsidR="00000000" w:rsidRPr="00000000">
              <w:rPr>
                <w:rtl w:val="0"/>
              </w:rPr>
              <w:t xml:space="preserve">Aronson, E., &amp; Patnoe, S. (2011). The Jigsaw Classroom. Sage.</w:t>
            </w:r>
          </w:p>
          <w:p w:rsidR="00000000" w:rsidDel="00000000" w:rsidP="00000000" w:rsidRDefault="00000000" w:rsidRPr="00000000" w14:paraId="00000089">
            <w:pPr>
              <w:spacing w:after="280" w:line="240" w:lineRule="auto"/>
              <w:rPr/>
            </w:pPr>
            <w:r w:rsidDel="00000000" w:rsidR="00000000" w:rsidRPr="00000000">
              <w:rPr>
                <w:rtl w:val="0"/>
              </w:rPr>
              <w:t xml:space="preserve">Bambino, D. (2002). Critical friends. Educational Leadership, 59(6), 25-27.</w:t>
            </w:r>
          </w:p>
          <w:p w:rsidR="00000000" w:rsidDel="00000000" w:rsidP="00000000" w:rsidRDefault="00000000" w:rsidRPr="00000000" w14:paraId="0000008A">
            <w:pPr>
              <w:spacing w:after="280" w:line="240" w:lineRule="auto"/>
              <w:rPr/>
            </w:pPr>
            <w:r w:rsidDel="00000000" w:rsidR="00000000" w:rsidRPr="00000000">
              <w:rPr>
                <w:rtl w:val="0"/>
              </w:rPr>
              <w:t xml:space="preserve">Black, P., &amp; Wiliam, D. (1998). Assessment and classroom learning. Assessment in Education, 5(1), 7-74.</w:t>
            </w:r>
          </w:p>
          <w:p w:rsidR="00000000" w:rsidDel="00000000" w:rsidP="00000000" w:rsidRDefault="00000000" w:rsidRPr="00000000" w14:paraId="0000008B">
            <w:pPr>
              <w:spacing w:after="280" w:line="240" w:lineRule="auto"/>
              <w:rPr/>
            </w:pPr>
            <w:r w:rsidDel="00000000" w:rsidR="00000000" w:rsidRPr="00000000">
              <w:rPr>
                <w:rtl w:val="0"/>
              </w:rPr>
              <w:t xml:space="preserve">Collins, A. (1989). Cognitive apprenticeship. Cog. Sci.</w:t>
            </w:r>
          </w:p>
          <w:p w:rsidR="00000000" w:rsidDel="00000000" w:rsidP="00000000" w:rsidRDefault="00000000" w:rsidRPr="00000000" w14:paraId="0000008C">
            <w:pPr>
              <w:spacing w:after="280" w:line="240" w:lineRule="auto"/>
              <w:rPr/>
            </w:pPr>
            <w:r w:rsidDel="00000000" w:rsidR="00000000" w:rsidRPr="00000000">
              <w:rPr>
                <w:rtl w:val="0"/>
              </w:rPr>
              <w:t xml:space="preserve">Herrington, J., &amp; Oliver, R. (2000). An instructional design framework for authentic learning environments. ETR&amp;D, 48(3), 23-48.</w:t>
            </w:r>
          </w:p>
          <w:p w:rsidR="00000000" w:rsidDel="00000000" w:rsidP="00000000" w:rsidRDefault="00000000" w:rsidRPr="00000000" w14:paraId="0000008D">
            <w:pPr>
              <w:spacing w:after="280" w:line="240" w:lineRule="auto"/>
              <w:rPr/>
            </w:pPr>
            <w:r w:rsidDel="00000000" w:rsidR="00000000" w:rsidRPr="00000000">
              <w:rPr>
                <w:rtl w:val="0"/>
              </w:rPr>
              <w:t xml:space="preserve">Koch, M., et al. (2020). Gender-inclusive design in CS education. ACM SIGCSE, 51(1), 12-18.</w:t>
            </w:r>
          </w:p>
          <w:p w:rsidR="00000000" w:rsidDel="00000000" w:rsidP="00000000" w:rsidRDefault="00000000" w:rsidRPr="00000000" w14:paraId="0000008E">
            <w:pPr>
              <w:spacing w:line="240" w:lineRule="auto"/>
              <w:rPr/>
            </w:pPr>
            <w:r w:rsidDel="00000000" w:rsidR="00000000" w:rsidRPr="00000000">
              <w:rPr>
                <w:rtl w:val="0"/>
              </w:rPr>
              <w:t xml:space="preserve">Topping, K.J. (2009). Peer assessment. Theory Into Practice, 48(1), 20-27.</w:t>
            </w:r>
          </w:p>
        </w:tc>
      </w:tr>
    </w:tbl>
    <w:p w:rsidR="00000000" w:rsidDel="00000000" w:rsidP="00000000" w:rsidRDefault="00000000" w:rsidRPr="00000000" w14:paraId="00000090">
      <w:pPr>
        <w:rPr/>
      </w:pPr>
      <w:r w:rsidDel="00000000" w:rsidR="00000000" w:rsidRPr="00000000">
        <w:rPr>
          <w:rtl w:val="0"/>
        </w:rPr>
      </w:r>
    </w:p>
    <w:sectPr>
      <w:headerReference r:id="rId11" w:type="default"/>
      <w:footerReference r:id="rId12"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3">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604838</wp:posOffset>
              </wp:positionH>
              <wp:positionV relativeFrom="paragraph">
                <wp:posOffset>-4761</wp:posOffset>
              </wp:positionV>
              <wp:extent cx="5471795" cy="723900"/>
              <wp:effectExtent b="0" l="0" r="0" t="0"/>
              <wp:wrapNone/>
              <wp:docPr id="20"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604838</wp:posOffset>
              </wp:positionH>
              <wp:positionV relativeFrom="paragraph">
                <wp:posOffset>-4761</wp:posOffset>
              </wp:positionV>
              <wp:extent cx="5471795" cy="723900"/>
              <wp:effectExtent b="0" l="0" r="0" t="0"/>
              <wp:wrapNone/>
              <wp:docPr id="20"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-704848</wp:posOffset>
          </wp:positionH>
          <wp:positionV relativeFrom="paragraph">
            <wp:posOffset>4575</wp:posOffset>
          </wp:positionV>
          <wp:extent cx="1311570" cy="506095"/>
          <wp:effectExtent b="0" l="0" r="0" t="0"/>
          <wp:wrapNone/>
          <wp:docPr id="2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jc w:val="right"/>
      <w:rPr>
        <w:b w:val="1"/>
        <w:color w:val="16c45b"/>
      </w:rPr>
    </w:pPr>
    <w:r w:rsidDel="00000000" w:rsidR="00000000" w:rsidRPr="00000000">
      <w:rPr>
        <w:b w:val="1"/>
        <w:color w:val="16c45b"/>
        <w:rtl w:val="0"/>
      </w:rPr>
      <w:t xml:space="preserve">https://thinker.ucd.ie/</w:t>
    </w:r>
    <w:r w:rsidDel="00000000" w:rsidR="00000000" w:rsidRPr="00000000">
      <w:drawing>
        <wp:anchor allowOverlap="1" behindDoc="1" distB="0" distT="0" distL="0" distR="0" hidden="0" layoutInCell="1" locked="0" relativeHeight="0" simplePos="0">
          <wp:simplePos x="0" y="0"/>
          <wp:positionH relativeFrom="column">
            <wp:posOffset>-2647946</wp:posOffset>
          </wp:positionH>
          <wp:positionV relativeFrom="paragraph">
            <wp:posOffset>-447904</wp:posOffset>
          </wp:positionV>
          <wp:extent cx="5732145" cy="4373880"/>
          <wp:effectExtent b="0" l="0" r="0" t="0"/>
          <wp:wrapNone/>
          <wp:docPr id="2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9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0"/>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FC27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C27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C27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FC276D"/>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FC276D"/>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FC276D"/>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FC276D"/>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FC276D"/>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FC27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C27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C27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C276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C276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C27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C27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C276D"/>
    <w:rPr>
      <w:i w:val="1"/>
      <w:iCs w:val="1"/>
      <w:color w:val="404040" w:themeColor="text1" w:themeTint="0000BF"/>
    </w:rPr>
  </w:style>
  <w:style w:type="paragraph" w:styleId="ListParagraph">
    <w:name w:val="List Paragraph"/>
    <w:basedOn w:val="Normal"/>
    <w:uiPriority w:val="34"/>
    <w:qFormat w:val="1"/>
    <w:rsid w:val="00FC276D"/>
    <w:pPr>
      <w:ind w:left="720"/>
      <w:contextualSpacing w:val="1"/>
    </w:pPr>
  </w:style>
  <w:style w:type="character" w:styleId="IntenseEmphasis">
    <w:name w:val="Intense Emphasis"/>
    <w:basedOn w:val="DefaultParagraphFont"/>
    <w:uiPriority w:val="21"/>
    <w:qFormat w:val="1"/>
    <w:rsid w:val="00FC276D"/>
    <w:rPr>
      <w:i w:val="1"/>
      <w:iCs w:val="1"/>
      <w:color w:val="2f5496" w:themeColor="accent1" w:themeShade="0000BF"/>
    </w:rPr>
  </w:style>
  <w:style w:type="paragraph" w:styleId="IntenseQuote">
    <w:name w:val="Intense Quote"/>
    <w:basedOn w:val="Normal"/>
    <w:next w:val="Normal"/>
    <w:link w:val="IntenseQuoteChar"/>
    <w:uiPriority w:val="30"/>
    <w:qFormat w:val="1"/>
    <w:rsid w:val="00FC276D"/>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FC276D"/>
    <w:rPr>
      <w:i w:val="1"/>
      <w:iCs w:val="1"/>
      <w:color w:val="2f5496" w:themeColor="accent1" w:themeShade="0000BF"/>
    </w:rPr>
  </w:style>
  <w:style w:type="character" w:styleId="IntenseReference">
    <w:name w:val="Intense Reference"/>
    <w:basedOn w:val="DefaultParagraphFont"/>
    <w:uiPriority w:val="32"/>
    <w:qFormat w:val="1"/>
    <w:rsid w:val="00FC276D"/>
    <w:rPr>
      <w:b w:val="1"/>
      <w:bCs w:val="1"/>
      <w:smallCaps w:val="1"/>
      <w:color w:val="2f5496" w:themeColor="accent1" w:themeShade="0000BF"/>
      <w:spacing w:val="5"/>
    </w:rPr>
  </w:style>
  <w:style w:type="paragraph" w:styleId="NormalWeb">
    <w:name w:val="Normal (Web)"/>
    <w:basedOn w:val="Normal"/>
    <w:uiPriority w:val="99"/>
    <w:semiHidden w:val="1"/>
    <w:unhideWhenUsed w:val="1"/>
    <w:rsid w:val="00FC276D"/>
    <w:pPr>
      <w:spacing w:after="100" w:afterAutospacing="1" w:before="100" w:beforeAutospacing="1" w:line="240" w:lineRule="auto"/>
    </w:pPr>
    <w:rPr>
      <w:rFonts w:ascii="Times New Roman" w:cs="Times New Roman" w:hAnsi="Times New Roman" w:eastAsiaTheme="minorEastAsia"/>
      <w:sz w:val="24"/>
      <w:szCs w:val="24"/>
    </w:rPr>
  </w:style>
  <w:style w:type="character" w:styleId="Hyperlink">
    <w:name w:val="Hyperlink"/>
    <w:basedOn w:val="DefaultParagraphFont"/>
    <w:uiPriority w:val="99"/>
    <w:unhideWhenUsed w:val="1"/>
    <w:rsid w:val="0060039F"/>
    <w:rPr>
      <w:color w:val="0563c1" w:themeColor="hyperlink"/>
      <w:u w:val="single"/>
    </w:rPr>
  </w:style>
  <w:style w:type="character" w:styleId="UnresolvedMention">
    <w:name w:val="Unresolved Mention"/>
    <w:basedOn w:val="DefaultParagraphFont"/>
    <w:uiPriority w:val="99"/>
    <w:semiHidden w:val="1"/>
    <w:unhideWhenUsed w:val="1"/>
    <w:rsid w:val="0060039F"/>
    <w:rPr>
      <w:color w:val="605e5c"/>
      <w:shd w:color="auto" w:fill="e1dfdd" w:val="clear"/>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left w:w="115.0" w:type="dxa"/>
        <w:right w:w="115.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color w:val="000000" w:themeColor="text1"/>
      <w:sz w:val="20"/>
      <w:szCs w:val="20"/>
      <w:lang w:val="en-GB"/>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200C7B"/>
    <w:rPr>
      <w:b w:val="1"/>
      <w:bCs w:val="1"/>
    </w:rPr>
  </w:style>
  <w:style w:type="character" w:styleId="CommentSubjectChar" w:customStyle="1">
    <w:name w:val="Comment Subject Char"/>
    <w:basedOn w:val="CommentTextChar"/>
    <w:link w:val="CommentSubject"/>
    <w:uiPriority w:val="99"/>
    <w:semiHidden w:val="1"/>
    <w:rsid w:val="00200C7B"/>
    <w:rPr>
      <w:b w:val="1"/>
      <w:bCs w:val="1"/>
      <w:color w:val="000000" w:themeColor="text1"/>
      <w:sz w:val="20"/>
      <w:szCs w:val="20"/>
      <w:lang w:val="en-GB"/>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watch?v=S4fUCw-CoO4" TargetMode="External"/><Relationship Id="rId12" Type="http://schemas.openxmlformats.org/officeDocument/2006/relationships/footer" Target="footer1.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3LyIEj8KSS1yIk6uldRX6YnOxg==">CgMxLjAyDmguaTc1a3lmcXhkbWloMg1oLjN3ZDUzeTZ5a3FvMg5oLmo3MHlsN2dlNzhhNzIOaC41M3lkbmRmeDRyZmMyDmguN2F6aDB6ZXVpNXl0OAByITF6c3hBcUYtVXdoNlM0VlJ0ZHdHZU5BZ2YxLUpvM2Z4WA==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2025-05-17T19:04:00Z</dcterms:created>
  <dc:creator>User</dc:creator>
</cp:coreProperties>
</file>